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rawings/drawing1.xml" ContentType="application/vnd.openxmlformats-officedocument.drawingml.chartshapes+xml"/>
  <Override PartName="/word/drawings/drawing2.xml" ContentType="application/vnd.openxmlformats-officedocument.drawingml.chartshapes+xml"/>
  <Default Extension="tiff" ContentType="image/tiff"/>
  <Override PartName="/word/theme/theme1.xml" ContentType="application/vnd.openxmlformats-officedocument.theme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005" w:type="dxa"/>
        <w:tblLook w:val="04A0"/>
      </w:tblPr>
      <w:tblGrid>
        <w:gridCol w:w="3029"/>
        <w:gridCol w:w="1992"/>
        <w:gridCol w:w="1992"/>
        <w:gridCol w:w="1992"/>
      </w:tblGrid>
      <w:tr w:rsidR="00F37D54" w:rsidRPr="00F37D54" w:rsidTr="00FB262A">
        <w:trPr>
          <w:trHeight w:val="70"/>
        </w:trPr>
        <w:tc>
          <w:tcPr>
            <w:tcW w:w="30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hideMark/>
          </w:tcPr>
          <w:p w:rsidR="00F37D54" w:rsidRPr="00F37D54" w:rsidRDefault="00FB317B" w:rsidP="009B0BC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I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IN"/>
              </w:rPr>
              <w:t xml:space="preserve">                                                    </w:t>
            </w:r>
            <w:r w:rsidR="00A760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IN"/>
              </w:rPr>
              <w:t>Figures And Tables</w:t>
            </w:r>
          </w:p>
        </w:tc>
        <w:tc>
          <w:tcPr>
            <w:tcW w:w="1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hideMark/>
          </w:tcPr>
          <w:p w:rsidR="00F37D54" w:rsidRPr="00FE1AE0" w:rsidRDefault="00F37D54" w:rsidP="009B0BC2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IN"/>
              </w:rPr>
            </w:pPr>
          </w:p>
        </w:tc>
        <w:tc>
          <w:tcPr>
            <w:tcW w:w="1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hideMark/>
          </w:tcPr>
          <w:p w:rsidR="00F37D54" w:rsidRPr="00F37D54" w:rsidRDefault="00F37D54" w:rsidP="009B0BC2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IN"/>
              </w:rPr>
            </w:pPr>
          </w:p>
        </w:tc>
        <w:tc>
          <w:tcPr>
            <w:tcW w:w="1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hideMark/>
          </w:tcPr>
          <w:p w:rsidR="00F37D54" w:rsidRPr="00F37D54" w:rsidRDefault="00F37D54" w:rsidP="009B0BC2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IN"/>
              </w:rPr>
            </w:pPr>
          </w:p>
        </w:tc>
      </w:tr>
      <w:tr w:rsidR="00F37D54" w:rsidRPr="00F37D54" w:rsidTr="004F0769">
        <w:trPr>
          <w:trHeight w:val="424"/>
        </w:trPr>
        <w:tc>
          <w:tcPr>
            <w:tcW w:w="30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37D54" w:rsidRPr="00F37D54" w:rsidRDefault="00F37D54" w:rsidP="009B0BC2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IN"/>
              </w:rPr>
            </w:pP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37D54" w:rsidRPr="00F37D54" w:rsidRDefault="00F37D54" w:rsidP="009B0BC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IN"/>
              </w:rPr>
            </w:pP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37D54" w:rsidRPr="00F37D54" w:rsidRDefault="00F37D54" w:rsidP="009B0BC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IN"/>
              </w:rPr>
            </w:pP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37D54" w:rsidRPr="00F37D54" w:rsidRDefault="00F37D54" w:rsidP="009B0BC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IN"/>
              </w:rPr>
            </w:pPr>
          </w:p>
        </w:tc>
      </w:tr>
      <w:tr w:rsidR="00F37D54" w:rsidRPr="00F37D54" w:rsidTr="004F0769">
        <w:trPr>
          <w:trHeight w:val="424"/>
        </w:trPr>
        <w:tc>
          <w:tcPr>
            <w:tcW w:w="30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37D54" w:rsidRPr="00F37D54" w:rsidRDefault="00F37D54" w:rsidP="009B0BC2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IN"/>
              </w:rPr>
            </w:pP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37D54" w:rsidRPr="00F37D54" w:rsidRDefault="00F37D54" w:rsidP="009B0BC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IN"/>
              </w:rPr>
            </w:pP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37D54" w:rsidRPr="00F37D54" w:rsidRDefault="00F37D54" w:rsidP="009B0BC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IN"/>
              </w:rPr>
            </w:pP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37D54" w:rsidRPr="00F37D54" w:rsidRDefault="00F37D54" w:rsidP="009B0BC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IN"/>
              </w:rPr>
            </w:pPr>
          </w:p>
        </w:tc>
      </w:tr>
      <w:tr w:rsidR="00F37D54" w:rsidRPr="00F37D54" w:rsidTr="004F0769">
        <w:trPr>
          <w:trHeight w:val="424"/>
        </w:trPr>
        <w:tc>
          <w:tcPr>
            <w:tcW w:w="30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37D54" w:rsidRPr="00F37D54" w:rsidRDefault="00F37D54" w:rsidP="009B0BC2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IN"/>
              </w:rPr>
            </w:pP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37D54" w:rsidRPr="00F37D54" w:rsidRDefault="00F37D54" w:rsidP="009B0BC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IN"/>
              </w:rPr>
            </w:pP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37D54" w:rsidRPr="00F37D54" w:rsidRDefault="00F37D54" w:rsidP="009B0BC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IN"/>
              </w:rPr>
            </w:pP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37D54" w:rsidRPr="00F37D54" w:rsidRDefault="00F37D54" w:rsidP="009B0BC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IN"/>
              </w:rPr>
            </w:pPr>
          </w:p>
        </w:tc>
      </w:tr>
      <w:tr w:rsidR="00F37D54" w:rsidRPr="00F37D54" w:rsidTr="004F0769">
        <w:trPr>
          <w:trHeight w:val="424"/>
        </w:trPr>
        <w:tc>
          <w:tcPr>
            <w:tcW w:w="30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37D54" w:rsidRPr="00F37D54" w:rsidRDefault="00F37D54" w:rsidP="00FE1AE0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IN"/>
              </w:rPr>
            </w:pP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37D54" w:rsidRPr="00F37D54" w:rsidRDefault="00F37D54" w:rsidP="009B0BC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IN"/>
              </w:rPr>
            </w:pP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37D54" w:rsidRPr="00F37D54" w:rsidRDefault="00F37D54" w:rsidP="009B0BC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IN"/>
              </w:rPr>
            </w:pP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37D54" w:rsidRPr="00F37D54" w:rsidRDefault="00F37D54" w:rsidP="009B0BC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IN"/>
              </w:rPr>
            </w:pPr>
          </w:p>
        </w:tc>
      </w:tr>
      <w:tr w:rsidR="00F37D54" w:rsidRPr="00F37D54" w:rsidTr="004F0769">
        <w:trPr>
          <w:trHeight w:val="424"/>
        </w:trPr>
        <w:tc>
          <w:tcPr>
            <w:tcW w:w="30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37D54" w:rsidRPr="00F37D54" w:rsidRDefault="00F37D54" w:rsidP="009B0BC2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IN"/>
              </w:rPr>
            </w:pP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37D54" w:rsidRPr="00F37D54" w:rsidRDefault="00F37D54" w:rsidP="009B0BC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IN"/>
              </w:rPr>
            </w:pP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37D54" w:rsidRPr="00F37D54" w:rsidRDefault="00F37D54" w:rsidP="009B0BC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IN"/>
              </w:rPr>
            </w:pP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37D54" w:rsidRPr="00F37D54" w:rsidRDefault="00F37D54" w:rsidP="009B0BC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IN"/>
              </w:rPr>
            </w:pPr>
          </w:p>
        </w:tc>
      </w:tr>
    </w:tbl>
    <w:p w:rsidR="00F37D54" w:rsidRPr="00F37D54" w:rsidRDefault="00F37D54" w:rsidP="00F37D54">
      <w:pPr>
        <w:rPr>
          <w:rFonts w:ascii="Times New Roman" w:hAnsi="Times New Roman" w:cs="Times New Roman"/>
          <w:sz w:val="24"/>
          <w:szCs w:val="24"/>
        </w:rPr>
      </w:pPr>
      <w:r w:rsidRPr="00F37D54">
        <w:rPr>
          <w:rFonts w:ascii="Times New Roman" w:hAnsi="Times New Roman" w:cs="Times New Roman"/>
          <w:b/>
          <w:sz w:val="24"/>
          <w:szCs w:val="24"/>
        </w:rPr>
        <w:t xml:space="preserve">              </w:t>
      </w:r>
      <w:r w:rsidR="004F0769" w:rsidRPr="00F37D5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3600" cy="4391025"/>
            <wp:effectExtent l="19050" t="0" r="0" b="0"/>
            <wp:docPr id="3" name="Object 5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877211" cy="3902585"/>
                      <a:chOff x="457200" y="1142985"/>
                      <a:chExt cx="7877211" cy="3902585"/>
                    </a:xfrm>
                  </a:grpSpPr>
                  <a:pic>
                    <a:nvPicPr>
                      <a:cNvPr id="2050" name="Picture 2" descr="C:\Users\IICT_CHEMBIO_URLAB\Desktop\data\SELECTED GVM\DMSO 5.jpg"/>
                      <a:cNvPicPr>
                        <a:picLocks noChangeAspect="1" noChangeArrowheads="1"/>
                      </a:cNvPicPr>
                    </a:nvPicPr>
                    <a:blipFill>
                      <a:blip r:embed="rId6" cstate="print">
                        <a:grayscl/>
                        <a:lum bright="-25000" contrast="63000"/>
                      </a:blip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457200" y="1143000"/>
                        <a:ext cx="2428891" cy="1814626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2051" name="Picture 3" descr="C:\Users\IICT_CHEMBIO_URLAB\Desktop\data\SELECTED GVM\5UM (1) GVM.jpg"/>
                      <a:cNvPicPr>
                        <a:picLocks noChangeAspect="1" noChangeArrowheads="1"/>
                      </a:cNvPicPr>
                    </a:nvPicPr>
                    <a:blipFill>
                      <a:blip r:embed="rId7" cstate="print">
                        <a:grayscl/>
                        <a:lum bright="-27000" contrast="52000"/>
                      </a:blip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3071803" y="1142986"/>
                        <a:ext cx="2428891" cy="1814626"/>
                      </a:xfrm>
                      <a:prstGeom prst="rect">
                        <a:avLst/>
                      </a:prstGeom>
                      <a:noFill/>
                    </a:spPr>
                  </a:pic>
                  <a:sp>
                    <a:nvSpPr>
                      <a:cNvPr id="7" name="Rectangle 6"/>
                      <a:cNvSpPr/>
                    </a:nvSpPr>
                    <a:spPr>
                      <a:xfrm>
                        <a:off x="4724400" y="2438400"/>
                        <a:ext cx="625492" cy="369332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IN" dirty="0" smtClean="0"/>
                            <a:t>5µM</a:t>
                          </a:r>
                          <a:endParaRPr lang="en-IN" dirty="0"/>
                        </a:p>
                      </a:txBody>
                      <a:useSpRect/>
                    </a:txSp>
                  </a:sp>
                  <a:sp>
                    <a:nvSpPr>
                      <a:cNvPr id="8" name="TextBox 7"/>
                      <a:cNvSpPr txBox="1"/>
                    </a:nvSpPr>
                    <a:spPr>
                      <a:xfrm>
                        <a:off x="1981200" y="2362200"/>
                        <a:ext cx="928694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IN" dirty="0" smtClean="0"/>
                            <a:t>DMSO</a:t>
                          </a:r>
                          <a:endParaRPr lang="en-IN" dirty="0"/>
                        </a:p>
                      </a:txBody>
                      <a:useSpRect/>
                    </a:txSp>
                  </a:sp>
                  <a:pic>
                    <a:nvPicPr>
                      <a:cNvPr id="2052" name="Picture 4" descr="C:\Users\IICT_CHEMBIO_URLAB\Desktop\data\SELECTED GVM\10UM (1) GVM.jpg"/>
                      <a:cNvPicPr>
                        <a:picLocks noChangeAspect="1" noChangeArrowheads="1"/>
                      </a:cNvPicPr>
                    </a:nvPicPr>
                    <a:blipFill>
                      <a:blip r:embed="rId8" cstate="print">
                        <a:grayscl/>
                        <a:lum bright="-9000" contrast="27000"/>
                      </a:blip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5715009" y="1142985"/>
                        <a:ext cx="2500329" cy="1867997"/>
                      </a:xfrm>
                      <a:prstGeom prst="rect">
                        <a:avLst/>
                      </a:prstGeom>
                      <a:noFill/>
                    </a:spPr>
                  </a:pic>
                  <a:sp>
                    <a:nvSpPr>
                      <a:cNvPr id="10" name="TextBox 9"/>
                      <a:cNvSpPr txBox="1"/>
                    </a:nvSpPr>
                    <a:spPr>
                      <a:xfrm>
                        <a:off x="7391400" y="2514600"/>
                        <a:ext cx="742511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IN" dirty="0" smtClean="0"/>
                            <a:t>10µM</a:t>
                          </a:r>
                          <a:endParaRPr lang="en-IN" dirty="0"/>
                        </a:p>
                      </a:txBody>
                      <a:useSpRect/>
                    </a:txSp>
                  </a:sp>
                  <a:pic>
                    <a:nvPicPr>
                      <a:cNvPr id="2053" name="Picture 5" descr="C:\Users\IICT_CHEMBIO_URLAB\Desktop\data\SELECTED GVM\15UM (3) GVM.jpg"/>
                      <a:cNvPicPr>
                        <a:picLocks noChangeAspect="1" noChangeArrowheads="1"/>
                      </a:cNvPicPr>
                    </a:nvPicPr>
                    <a:blipFill>
                      <a:blip r:embed="rId9" cstate="print">
                        <a:grayscl/>
                        <a:lum bright="-21000" contrast="55000"/>
                      </a:blip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457200" y="3124200"/>
                        <a:ext cx="2457904" cy="1905000"/>
                      </a:xfrm>
                      <a:prstGeom prst="rect">
                        <a:avLst/>
                      </a:prstGeom>
                      <a:noFill/>
                    </a:spPr>
                  </a:pic>
                  <a:sp>
                    <a:nvSpPr>
                      <a:cNvPr id="12" name="TextBox 11"/>
                      <a:cNvSpPr txBox="1"/>
                    </a:nvSpPr>
                    <a:spPr>
                      <a:xfrm>
                        <a:off x="1733559" y="4610096"/>
                        <a:ext cx="1071570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IN" dirty="0" smtClean="0"/>
                            <a:t>      15µM</a:t>
                          </a:r>
                          <a:endParaRPr lang="en-IN" dirty="0"/>
                        </a:p>
                      </a:txBody>
                      <a:useSpRect/>
                    </a:txSp>
                  </a:sp>
                  <a:pic>
                    <a:nvPicPr>
                      <a:cNvPr id="2054" name="Picture 6" descr="C:\Users\IICT_CHEMBIO_URLAB\Desktop\data\SELECTED GVM\20UM (1) GVM.jpg"/>
                      <a:cNvPicPr>
                        <a:picLocks noChangeAspect="1" noChangeArrowheads="1"/>
                      </a:cNvPicPr>
                    </a:nvPicPr>
                    <a:blipFill>
                      <a:blip r:embed="rId10" cstate="print">
                        <a:grayscl/>
                        <a:lum bright="-21000" contrast="55000"/>
                      </a:blip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3048000" y="3124200"/>
                        <a:ext cx="2571768" cy="1921369"/>
                      </a:xfrm>
                      <a:prstGeom prst="rect">
                        <a:avLst/>
                      </a:prstGeom>
                      <a:noFill/>
                    </a:spPr>
                  </a:pic>
                  <a:sp>
                    <a:nvSpPr>
                      <a:cNvPr id="14" name="TextBox 13"/>
                      <a:cNvSpPr txBox="1"/>
                    </a:nvSpPr>
                    <a:spPr>
                      <a:xfrm>
                        <a:off x="4705359" y="4610096"/>
                        <a:ext cx="857256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IN" dirty="0" smtClean="0"/>
                            <a:t>20µM</a:t>
                          </a:r>
                          <a:endParaRPr lang="en-IN" dirty="0"/>
                        </a:p>
                      </a:txBody>
                      <a:useSpRect/>
                    </a:txSp>
                  </a:sp>
                  <a:pic>
                    <a:nvPicPr>
                      <a:cNvPr id="2055" name="Picture 7" descr="C:\Users\IICT_CHEMBIO_URLAB\Desktop\data\SELECTED GVM\25UM (4) GVM.jpg"/>
                      <a:cNvPicPr>
                        <a:picLocks noChangeAspect="1" noChangeArrowheads="1"/>
                      </a:cNvPicPr>
                    </a:nvPicPr>
                    <a:blipFill>
                      <a:blip r:embed="rId11" cstate="print">
                        <a:grayscl/>
                        <a:lum bright="-21000" contrast="55000"/>
                      </a:blip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5762643" y="3124200"/>
                        <a:ext cx="2571768" cy="1921370"/>
                      </a:xfrm>
                      <a:prstGeom prst="rect">
                        <a:avLst/>
                      </a:prstGeom>
                      <a:noFill/>
                    </a:spPr>
                  </a:pic>
                  <a:sp>
                    <a:nvSpPr>
                      <a:cNvPr id="16" name="TextBox 15"/>
                      <a:cNvSpPr txBox="1"/>
                    </a:nvSpPr>
                    <a:spPr>
                      <a:xfrm>
                        <a:off x="7448559" y="4610096"/>
                        <a:ext cx="785818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IN" dirty="0" smtClean="0"/>
                            <a:t>25µM</a:t>
                          </a:r>
                          <a:endParaRPr lang="en-IN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F37D54" w:rsidRPr="00F37D54" w:rsidRDefault="00F37D54" w:rsidP="00F37D54">
      <w:pPr>
        <w:tabs>
          <w:tab w:val="left" w:pos="4200"/>
          <w:tab w:val="left" w:pos="7230"/>
        </w:tabs>
        <w:ind w:left="-90"/>
        <w:jc w:val="both"/>
        <w:rPr>
          <w:rFonts w:ascii="Times New Roman" w:hAnsi="Times New Roman" w:cs="Times New Roman"/>
          <w:sz w:val="24"/>
          <w:szCs w:val="24"/>
        </w:rPr>
      </w:pPr>
    </w:p>
    <w:p w:rsidR="00F37D54" w:rsidRPr="00F37D54" w:rsidRDefault="00F37D54" w:rsidP="00F37D5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7D54">
        <w:rPr>
          <w:rFonts w:ascii="Times New Roman" w:hAnsi="Times New Roman" w:cs="Times New Roman"/>
          <w:b/>
          <w:sz w:val="24"/>
          <w:szCs w:val="24"/>
        </w:rPr>
        <w:t>Figure 01</w:t>
      </w:r>
      <w:r w:rsidRPr="00F37D54">
        <w:rPr>
          <w:rFonts w:ascii="Times New Roman" w:hAnsi="Times New Roman" w:cs="Times New Roman"/>
          <w:sz w:val="24"/>
          <w:szCs w:val="24"/>
        </w:rPr>
        <w:t xml:space="preserve">: DU145 cell were treated with compound   </w:t>
      </w:r>
      <w:r w:rsidR="00667241">
        <w:rPr>
          <w:rFonts w:ascii="Times New Roman" w:hAnsi="Times New Roman" w:cs="Times New Roman"/>
          <w:b/>
          <w:sz w:val="24"/>
          <w:szCs w:val="24"/>
        </w:rPr>
        <w:t>7</w:t>
      </w:r>
      <w:r w:rsidR="00073DF3">
        <w:rPr>
          <w:rFonts w:ascii="Times New Roman" w:hAnsi="Times New Roman" w:cs="Times New Roman"/>
          <w:b/>
          <w:sz w:val="24"/>
          <w:szCs w:val="24"/>
        </w:rPr>
        <w:t>b</w:t>
      </w:r>
      <w:r w:rsidR="0066724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37D54">
        <w:rPr>
          <w:rFonts w:ascii="Times New Roman" w:hAnsi="Times New Roman" w:cs="Times New Roman"/>
          <w:sz w:val="24"/>
          <w:szCs w:val="24"/>
        </w:rPr>
        <w:t xml:space="preserve">at indicated concentration or DMSO. Upon exposure of DU145 cells to Compound </w:t>
      </w:r>
      <w:r w:rsidR="00D36510">
        <w:rPr>
          <w:rFonts w:ascii="Times New Roman" w:hAnsi="Times New Roman" w:cs="Times New Roman"/>
          <w:b/>
          <w:sz w:val="24"/>
          <w:szCs w:val="24"/>
        </w:rPr>
        <w:t>7</w:t>
      </w:r>
      <w:r w:rsidR="00073DF3">
        <w:rPr>
          <w:rFonts w:ascii="Times New Roman" w:hAnsi="Times New Roman" w:cs="Times New Roman"/>
          <w:b/>
          <w:sz w:val="24"/>
          <w:szCs w:val="24"/>
        </w:rPr>
        <w:t xml:space="preserve">b </w:t>
      </w:r>
      <w:r w:rsidRPr="00F37D54">
        <w:rPr>
          <w:rFonts w:ascii="Times New Roman" w:hAnsi="Times New Roman" w:cs="Times New Roman"/>
          <w:sz w:val="24"/>
          <w:szCs w:val="24"/>
        </w:rPr>
        <w:t xml:space="preserve"> the extent of change in cell morphology of cells is observed with increasing concentration.</w:t>
      </w:r>
    </w:p>
    <w:p w:rsidR="00F37D54" w:rsidRPr="00F37D54" w:rsidRDefault="00F37D54" w:rsidP="00F37D54">
      <w:pPr>
        <w:tabs>
          <w:tab w:val="left" w:pos="4200"/>
          <w:tab w:val="left" w:pos="7230"/>
        </w:tabs>
        <w:ind w:left="-90"/>
        <w:jc w:val="both"/>
        <w:rPr>
          <w:rFonts w:ascii="Times New Roman" w:hAnsi="Times New Roman" w:cs="Times New Roman"/>
          <w:sz w:val="24"/>
          <w:szCs w:val="24"/>
        </w:rPr>
      </w:pPr>
    </w:p>
    <w:p w:rsidR="00F37D54" w:rsidRPr="00F37D54" w:rsidRDefault="00F37D54" w:rsidP="00F37D54">
      <w:pPr>
        <w:tabs>
          <w:tab w:val="left" w:pos="4200"/>
          <w:tab w:val="left" w:pos="7230"/>
        </w:tabs>
        <w:ind w:left="-90"/>
        <w:jc w:val="both"/>
        <w:rPr>
          <w:rFonts w:ascii="Times New Roman" w:hAnsi="Times New Roman" w:cs="Times New Roman"/>
          <w:sz w:val="24"/>
          <w:szCs w:val="24"/>
        </w:rPr>
      </w:pPr>
      <w:r w:rsidRPr="00F37D54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1797874" cy="1235034"/>
            <wp:effectExtent l="19050" t="0" r="0" b="0"/>
            <wp:docPr id="26" name="Object 1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905132" cy="2071702"/>
                      <a:chOff x="1219200" y="1219200"/>
                      <a:chExt cx="2905132" cy="2071702"/>
                    </a:xfrm>
                  </a:grpSpPr>
                  <a:pic>
                    <a:nvPicPr>
                      <a:cNvPr id="4099" name="Picture 3" descr="H:\soft agar\gvm 5 um 6.jpg"/>
                      <a:cNvPicPr>
                        <a:picLocks noChangeAspect="1" noChangeArrowheads="1"/>
                      </a:cNvPicPr>
                    </a:nvPicPr>
                    <a:blipFill>
                      <a:blip r:embed="rId12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219200" y="1219200"/>
                        <a:ext cx="2772990" cy="2071702"/>
                      </a:xfrm>
                      <a:prstGeom prst="rect">
                        <a:avLst/>
                      </a:prstGeom>
                      <a:noFill/>
                    </a:spPr>
                  </a:pic>
                  <a:sp>
                    <a:nvSpPr>
                      <a:cNvPr id="16" name="TextBox 15"/>
                      <a:cNvSpPr txBox="1"/>
                    </a:nvSpPr>
                    <a:spPr>
                      <a:xfrm>
                        <a:off x="3124200" y="2895600"/>
                        <a:ext cx="1000132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dirty="0" smtClean="0"/>
                            <a:t>5 µM</a:t>
                          </a:r>
                          <a:endParaRPr lang="en-US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  <w:r w:rsidRPr="00F37D5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14747" cy="1235034"/>
            <wp:effectExtent l="19050" t="0" r="0" b="0"/>
            <wp:docPr id="1" name="Object 10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895600" cy="2133600"/>
                      <a:chOff x="990600" y="1981200"/>
                      <a:chExt cx="2895600" cy="2133600"/>
                    </a:xfrm>
                  </a:grpSpPr>
                  <a:pic>
                    <a:nvPicPr>
                      <a:cNvPr id="7" name="Picture 7" descr="H:\soft agar\gvm 5 um 3.jpg"/>
                      <a:cNvPicPr>
                        <a:picLocks noChangeAspect="1" noChangeArrowheads="1"/>
                      </a:cNvPicPr>
                    </a:nvPicPr>
                    <a:blipFill>
                      <a:blip r:embed="rId13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990600" y="1981200"/>
                        <a:ext cx="2855841" cy="2133600"/>
                      </a:xfrm>
                      <a:prstGeom prst="rect">
                        <a:avLst/>
                      </a:prstGeom>
                      <a:noFill/>
                    </a:spPr>
                  </a:pic>
                  <a:sp>
                    <a:nvSpPr>
                      <a:cNvPr id="8" name="TextBox 7"/>
                      <a:cNvSpPr txBox="1"/>
                    </a:nvSpPr>
                    <a:spPr>
                      <a:xfrm>
                        <a:off x="2819400" y="3657600"/>
                        <a:ext cx="1066800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IN" dirty="0" smtClean="0"/>
                            <a:t>DMSO</a:t>
                          </a:r>
                          <a:endParaRPr lang="en-IN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  <w:r w:rsidRPr="00F37D5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06237" cy="1235034"/>
            <wp:effectExtent l="19050" t="0" r="0" b="0"/>
            <wp:docPr id="27" name="Object 1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814646" cy="2071702"/>
                      <a:chOff x="5486400" y="1219200"/>
                      <a:chExt cx="2814646" cy="2071702"/>
                    </a:xfrm>
                  </a:grpSpPr>
                  <a:pic>
                    <a:nvPicPr>
                      <a:cNvPr id="4100" name="Picture 4" descr="H:\soft agar\gvm 10 um 5.jpg"/>
                      <a:cNvPicPr>
                        <a:picLocks noChangeAspect="1" noChangeArrowheads="1"/>
                      </a:cNvPicPr>
                    </a:nvPicPr>
                    <a:blipFill>
                      <a:blip r:embed="rId14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5486400" y="1219200"/>
                        <a:ext cx="2772989" cy="2071702"/>
                      </a:xfrm>
                      <a:prstGeom prst="rect">
                        <a:avLst/>
                      </a:prstGeom>
                      <a:noFill/>
                    </a:spPr>
                  </a:pic>
                  <a:sp>
                    <a:nvSpPr>
                      <a:cNvPr id="17" name="TextBox 16"/>
                      <a:cNvSpPr txBox="1"/>
                    </a:nvSpPr>
                    <a:spPr>
                      <a:xfrm>
                        <a:off x="7086600" y="2895600"/>
                        <a:ext cx="1214446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dirty="0" smtClean="0"/>
                            <a:t> </a:t>
                          </a:r>
                          <a:r>
                            <a:rPr lang="en-US" dirty="0" smtClean="0"/>
                            <a:t>   10 </a:t>
                          </a:r>
                          <a:r>
                            <a:rPr lang="en-US" dirty="0" smtClean="0"/>
                            <a:t>µM</a:t>
                          </a:r>
                          <a:endParaRPr lang="en-US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F37D54" w:rsidRPr="00F37D54" w:rsidRDefault="00F37D54" w:rsidP="00F37D54">
      <w:pPr>
        <w:tabs>
          <w:tab w:val="left" w:pos="4200"/>
          <w:tab w:val="left" w:pos="7230"/>
        </w:tabs>
        <w:ind w:left="-90"/>
        <w:jc w:val="both"/>
        <w:rPr>
          <w:rFonts w:ascii="Times New Roman" w:hAnsi="Times New Roman" w:cs="Times New Roman"/>
          <w:sz w:val="24"/>
          <w:szCs w:val="24"/>
        </w:rPr>
      </w:pPr>
      <w:r w:rsidRPr="00F37D5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625682" cy="1252847"/>
            <wp:effectExtent l="19050" t="0" r="0" b="0"/>
            <wp:docPr id="28" name="Object 1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690850" cy="2007628"/>
                      <a:chOff x="357158" y="4000504"/>
                      <a:chExt cx="2690850" cy="2007628"/>
                    </a:xfrm>
                  </a:grpSpPr>
                  <a:pic>
                    <a:nvPicPr>
                      <a:cNvPr id="4102" name="Picture 6" descr="H:\soft agar\15 um 8.jpg"/>
                      <a:cNvPicPr>
                        <a:picLocks noChangeAspect="1" noChangeArrowheads="1"/>
                      </a:cNvPicPr>
                    </a:nvPicPr>
                    <a:blipFill>
                      <a:blip r:embed="rId15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357158" y="4000504"/>
                        <a:ext cx="2667387" cy="1992806"/>
                      </a:xfrm>
                      <a:prstGeom prst="rect">
                        <a:avLst/>
                      </a:prstGeom>
                      <a:noFill/>
                    </a:spPr>
                  </a:pic>
                  <a:sp>
                    <a:nvSpPr>
                      <a:cNvPr id="18" name="TextBox 17"/>
                      <a:cNvSpPr txBox="1"/>
                    </a:nvSpPr>
                    <a:spPr>
                      <a:xfrm>
                        <a:off x="1905000" y="5638800"/>
                        <a:ext cx="1143008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dirty="0" smtClean="0"/>
                            <a:t>      15 </a:t>
                          </a:r>
                          <a:r>
                            <a:rPr lang="en-US" dirty="0" smtClean="0"/>
                            <a:t>µM</a:t>
                          </a:r>
                          <a:endParaRPr lang="en-US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  <w:r w:rsidRPr="00F37D5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02872" cy="1252847"/>
            <wp:effectExtent l="19050" t="0" r="0" b="0"/>
            <wp:docPr id="2" name="Object 15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643206" cy="2007627"/>
                      <a:chOff x="6072198" y="4000505"/>
                      <a:chExt cx="2643206" cy="2007627"/>
                    </a:xfrm>
                  </a:grpSpPr>
                  <a:pic>
                    <a:nvPicPr>
                      <a:cNvPr id="4105" name="Picture 9" descr="H:\soft agar\doxo 10.jpg"/>
                      <a:cNvPicPr>
                        <a:picLocks noChangeAspect="1" noChangeArrowheads="1"/>
                      </a:cNvPicPr>
                    </a:nvPicPr>
                    <a:blipFill>
                      <a:blip r:embed="rId16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6072198" y="4000505"/>
                        <a:ext cx="2643206" cy="1974741"/>
                      </a:xfrm>
                      <a:prstGeom prst="rect">
                        <a:avLst/>
                      </a:prstGeom>
                      <a:noFill/>
                    </a:spPr>
                  </a:pic>
                  <a:sp>
                    <a:nvSpPr>
                      <a:cNvPr id="22" name="TextBox 21"/>
                      <a:cNvSpPr txBox="1"/>
                    </a:nvSpPr>
                    <a:spPr>
                      <a:xfrm>
                        <a:off x="7467600" y="5638800"/>
                        <a:ext cx="1214446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dirty="0" smtClean="0"/>
                            <a:t> </a:t>
                          </a:r>
                          <a:r>
                            <a:rPr lang="en-US" dirty="0" smtClean="0"/>
                            <a:t>     </a:t>
                          </a:r>
                          <a:r>
                            <a:rPr lang="en-US" dirty="0" smtClean="0"/>
                            <a:t>25 µM</a:t>
                          </a:r>
                          <a:endParaRPr lang="en-US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  <w:r w:rsidRPr="00F37D5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692489" cy="1252847"/>
            <wp:effectExtent l="19050" t="0" r="2961" b="0"/>
            <wp:docPr id="30" name="Object 16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772989" cy="2071702"/>
                      <a:chOff x="5105400" y="1981200"/>
                      <a:chExt cx="2772989" cy="2071702"/>
                    </a:xfrm>
                  </a:grpSpPr>
                  <a:pic>
                    <a:nvPicPr>
                      <a:cNvPr id="5" name="Picture 2" descr="H:\soft agar\doxo 1.jpg"/>
                      <a:cNvPicPr>
                        <a:picLocks noChangeAspect="1" noChangeArrowheads="1"/>
                      </a:cNvPicPr>
                    </a:nvPicPr>
                    <a:blipFill>
                      <a:blip r:embed="rId17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5105400" y="1981200"/>
                        <a:ext cx="2772989" cy="2071702"/>
                      </a:xfrm>
                      <a:prstGeom prst="rect">
                        <a:avLst/>
                      </a:prstGeom>
                      <a:noFill/>
                    </a:spPr>
                  </a:pic>
                  <a:sp>
                    <a:nvSpPr>
                      <a:cNvPr id="6" name="Rectangle 5"/>
                      <a:cNvSpPr/>
                    </a:nvSpPr>
                    <a:spPr>
                      <a:xfrm>
                        <a:off x="7010400" y="3581400"/>
                        <a:ext cx="791370" cy="369332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dirty="0" smtClean="0"/>
                            <a:t>DOXO </a:t>
                          </a:r>
                          <a:endParaRPr lang="en-US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F37D54" w:rsidRPr="00F37D54" w:rsidRDefault="00F37D54" w:rsidP="00F37D54">
      <w:pPr>
        <w:tabs>
          <w:tab w:val="left" w:pos="4200"/>
          <w:tab w:val="left" w:pos="7230"/>
        </w:tabs>
        <w:ind w:left="-90"/>
        <w:jc w:val="both"/>
        <w:rPr>
          <w:rFonts w:ascii="Times New Roman" w:hAnsi="Times New Roman" w:cs="Times New Roman"/>
          <w:sz w:val="24"/>
          <w:szCs w:val="24"/>
        </w:rPr>
      </w:pPr>
      <w:r w:rsidRPr="00F37D54">
        <w:rPr>
          <w:rFonts w:ascii="Times New Roman" w:hAnsi="Times New Roman" w:cs="Times New Roman"/>
          <w:b/>
          <w:sz w:val="24"/>
          <w:szCs w:val="24"/>
        </w:rPr>
        <w:t>Figure 02</w:t>
      </w:r>
      <w:r w:rsidRPr="00F37D54">
        <w:rPr>
          <w:rFonts w:ascii="Times New Roman" w:hAnsi="Times New Roman" w:cs="Times New Roman"/>
          <w:sz w:val="24"/>
          <w:szCs w:val="24"/>
        </w:rPr>
        <w:t xml:space="preserve">: Long term effect of compound Compound </w:t>
      </w:r>
      <w:r w:rsidRPr="00F37D54">
        <w:rPr>
          <w:rFonts w:ascii="Times New Roman" w:hAnsi="Times New Roman" w:cs="Times New Roman"/>
          <w:b/>
          <w:sz w:val="24"/>
          <w:szCs w:val="24"/>
        </w:rPr>
        <w:t>7b on</w:t>
      </w:r>
      <w:r w:rsidRPr="00F37D54">
        <w:rPr>
          <w:rFonts w:ascii="Times New Roman" w:hAnsi="Times New Roman" w:cs="Times New Roman"/>
          <w:sz w:val="24"/>
          <w:szCs w:val="24"/>
        </w:rPr>
        <w:t xml:space="preserve"> the number of colony-forming DU145 cells. DU145 cells were treated with desired concentration of Compound </w:t>
      </w:r>
      <w:r w:rsidRPr="00F37D54">
        <w:rPr>
          <w:rFonts w:ascii="Times New Roman" w:hAnsi="Times New Roman" w:cs="Times New Roman"/>
          <w:b/>
          <w:sz w:val="24"/>
          <w:szCs w:val="24"/>
        </w:rPr>
        <w:t>7b</w:t>
      </w:r>
      <w:r w:rsidRPr="00F37D54">
        <w:rPr>
          <w:rFonts w:ascii="Times New Roman" w:hAnsi="Times New Roman" w:cs="Times New Roman"/>
          <w:sz w:val="24"/>
          <w:szCs w:val="24"/>
        </w:rPr>
        <w:t xml:space="preserve"> (0− 25 μM) and allowed to grow for 9 days to form colonies. Representative images of the colony-forming Assay are shown here. Number of colonies and their size formed by DU145 in soft agar is decreased on exposure to Compound </w:t>
      </w:r>
      <w:r w:rsidRPr="00F37D54">
        <w:rPr>
          <w:rFonts w:ascii="Times New Roman" w:hAnsi="Times New Roman" w:cs="Times New Roman"/>
          <w:b/>
          <w:sz w:val="24"/>
          <w:szCs w:val="24"/>
        </w:rPr>
        <w:t>7b</w:t>
      </w:r>
      <w:r w:rsidRPr="00F37D54">
        <w:rPr>
          <w:rFonts w:ascii="Times New Roman" w:hAnsi="Times New Roman" w:cs="Times New Roman"/>
          <w:sz w:val="24"/>
          <w:szCs w:val="24"/>
        </w:rPr>
        <w:t>.</w:t>
      </w:r>
    </w:p>
    <w:p w:rsidR="00F37D54" w:rsidRPr="00F37D54" w:rsidRDefault="00F37D54" w:rsidP="00F37D5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7D54">
        <w:rPr>
          <w:rFonts w:ascii="Times New Roman" w:hAnsi="Times New Roman" w:cs="Times New Roman"/>
          <w:sz w:val="24"/>
          <w:szCs w:val="24"/>
        </w:rPr>
        <w:t xml:space="preserve">  </w:t>
      </w:r>
      <w:r w:rsidRPr="00F37D5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540082" cy="1727860"/>
            <wp:effectExtent l="19050" t="0" r="12618" b="5690"/>
            <wp:docPr id="31" name="Chart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  <w:r w:rsidRPr="00F37D5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432826" cy="1715985"/>
            <wp:effectExtent l="19050" t="0" r="24624" b="0"/>
            <wp:docPr id="32" name="Chart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F37D54" w:rsidRPr="00F37D54" w:rsidRDefault="00F37D54" w:rsidP="00F37D5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7D54">
        <w:rPr>
          <w:rFonts w:ascii="Times New Roman" w:hAnsi="Times New Roman" w:cs="Times New Roman"/>
          <w:b/>
          <w:sz w:val="24"/>
          <w:szCs w:val="24"/>
        </w:rPr>
        <w:t>Figure 03</w:t>
      </w:r>
      <w:r w:rsidRPr="00F37D54">
        <w:rPr>
          <w:rFonts w:ascii="Times New Roman" w:hAnsi="Times New Roman" w:cs="Times New Roman"/>
          <w:sz w:val="24"/>
          <w:szCs w:val="24"/>
        </w:rPr>
        <w:t xml:space="preserve">: The ability of the compound to activate caspases in DU145 cells was observed. Treatment of DU145 cells with different concentration of Compound </w:t>
      </w:r>
      <w:r w:rsidRPr="00F37D54">
        <w:rPr>
          <w:rFonts w:ascii="Times New Roman" w:hAnsi="Times New Roman" w:cs="Times New Roman"/>
          <w:b/>
          <w:sz w:val="24"/>
          <w:szCs w:val="24"/>
        </w:rPr>
        <w:t>7b</w:t>
      </w:r>
      <w:r w:rsidRPr="00F37D54">
        <w:rPr>
          <w:rFonts w:ascii="Times New Roman" w:hAnsi="Times New Roman" w:cs="Times New Roman"/>
          <w:sz w:val="24"/>
          <w:szCs w:val="24"/>
        </w:rPr>
        <w:t xml:space="preserve"> for 48 h induced activation of caspases-3 (A) and caspase-9 (B) significantly in concentration dependent manner. Doxorubicin was used as control for activation of both caspases. All experiments were carried out in triplicates and mean values are presented here. </w:t>
      </w:r>
    </w:p>
    <w:p w:rsidR="00F37D54" w:rsidRPr="00F37D54" w:rsidRDefault="00F37D54" w:rsidP="00F37D5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7D54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3600" cy="3006725"/>
            <wp:effectExtent l="19050" t="0" r="0" b="0"/>
            <wp:docPr id="33" name="Object 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647314" cy="4374585"/>
                      <a:chOff x="278730" y="1035615"/>
                      <a:chExt cx="8647314" cy="4374585"/>
                    </a:xfrm>
                  </a:grpSpPr>
                  <a:pic>
                    <a:nvPicPr>
                      <a:cNvPr id="2053" name="Picture 5" descr="I:\sudha\GVM\SENESCENCE\GVM 15 2.tif"/>
                      <a:cNvPicPr>
                        <a:picLocks noChangeAspect="1" noChangeArrowheads="1"/>
                      </a:cNvPicPr>
                    </a:nvPicPr>
                    <a:blipFill>
                      <a:blip r:embed="rId20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278730" y="3276600"/>
                        <a:ext cx="2855840" cy="2133600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2054" name="Picture 6" descr="I:\sudha\GVM\SENESCENCE\GVM 20 1.tif"/>
                      <a:cNvPicPr>
                        <a:picLocks noChangeAspect="1" noChangeArrowheads="1"/>
                      </a:cNvPicPr>
                    </a:nvPicPr>
                    <a:blipFill>
                      <a:blip r:embed="rId21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3200400" y="3276600"/>
                        <a:ext cx="2855840" cy="2133600"/>
                      </a:xfrm>
                      <a:prstGeom prst="rect">
                        <a:avLst/>
                      </a:prstGeom>
                      <a:noFill/>
                    </a:spPr>
                  </a:pic>
                  <a:sp>
                    <a:nvSpPr>
                      <a:cNvPr id="10" name="TextBox 9"/>
                      <a:cNvSpPr txBox="1"/>
                    </a:nvSpPr>
                    <a:spPr>
                      <a:xfrm>
                        <a:off x="6858016" y="3500438"/>
                        <a:ext cx="1500198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IN" dirty="0" smtClean="0"/>
                            <a:t>   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19" name="TextBox 18"/>
                      <a:cNvSpPr txBox="1"/>
                    </a:nvSpPr>
                    <a:spPr>
                      <a:xfrm>
                        <a:off x="1905000" y="2667000"/>
                        <a:ext cx="1143000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dirty="0" smtClean="0"/>
                            <a:t>       DMSO</a:t>
                          </a:r>
                          <a:endParaRPr lang="en-US" dirty="0"/>
                        </a:p>
                      </a:txBody>
                      <a:useSpRect/>
                    </a:txSp>
                  </a:sp>
                  <a:pic>
                    <a:nvPicPr>
                      <a:cNvPr id="1027" name="Picture 3" descr="D:\Sudha\pen drive\DATA 1\sudha\GVM\SENESCENCE\GVM 20 2.tif"/>
                      <a:cNvPicPr>
                        <a:picLocks noChangeAspect="1" noChangeArrowheads="1"/>
                      </a:cNvPicPr>
                    </a:nvPicPr>
                    <a:blipFill>
                      <a:blip r:embed="rId22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6172199" y="3276600"/>
                        <a:ext cx="2753845" cy="2133600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1029" name="Picture 5" descr="D:\Sudha\pen drive\DATA 1\sudha\GVM\SENESCENCE\GVM 5 3.jpg"/>
                      <a:cNvPicPr>
                        <a:picLocks noChangeAspect="1" noChangeArrowheads="1"/>
                      </a:cNvPicPr>
                    </a:nvPicPr>
                    <a:blipFill>
                      <a:blip r:embed="rId23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3276600" y="1066800"/>
                        <a:ext cx="2667000" cy="2068717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1030" name="Picture 6" descr="D:\Sudha\pen drive\DATA 1\sudha\GVM\SENESCENCE\GVM 10 2.jpg"/>
                      <a:cNvPicPr>
                        <a:picLocks noChangeAspect="1" noChangeArrowheads="1"/>
                      </a:cNvPicPr>
                    </a:nvPicPr>
                    <a:blipFill>
                      <a:blip r:embed="rId24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6096000" y="1035615"/>
                        <a:ext cx="2795587" cy="2088585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1031" name="Picture 7" descr="D:\Sudha\pen drive\DATA 1\sudha\GVM\SENESCENCE\DMSO 3.jpg"/>
                      <a:cNvPicPr>
                        <a:picLocks noChangeAspect="1" noChangeArrowheads="1"/>
                      </a:cNvPicPr>
                    </a:nvPicPr>
                    <a:blipFill>
                      <a:blip r:embed="rId25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304800" y="1045496"/>
                        <a:ext cx="2885411" cy="2078704"/>
                      </a:xfrm>
                      <a:prstGeom prst="rect">
                        <a:avLst/>
                      </a:prstGeom>
                      <a:noFill/>
                    </a:spPr>
                  </a:pic>
                  <a:sp>
                    <a:nvSpPr>
                      <a:cNvPr id="22" name="TextBox 21"/>
                      <a:cNvSpPr txBox="1"/>
                    </a:nvSpPr>
                    <a:spPr>
                      <a:xfrm>
                        <a:off x="2057400" y="2743200"/>
                        <a:ext cx="914400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dirty="0" smtClean="0"/>
                            <a:t>  DMSO</a:t>
                          </a:r>
                          <a:endParaRPr lang="en-US" dirty="0"/>
                        </a:p>
                      </a:txBody>
                      <a:useSpRect/>
                    </a:txSp>
                  </a:sp>
                  <a:sp>
                    <a:nvSpPr>
                      <a:cNvPr id="23" name="TextBox 22"/>
                      <a:cNvSpPr txBox="1"/>
                    </a:nvSpPr>
                    <a:spPr>
                      <a:xfrm>
                        <a:off x="5029200" y="2667000"/>
                        <a:ext cx="838200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IN" dirty="0" smtClean="0"/>
                            <a:t>    5µM</a:t>
                          </a:r>
                          <a:endParaRPr lang="en-IN" dirty="0"/>
                        </a:p>
                      </a:txBody>
                      <a:useSpRect/>
                    </a:txSp>
                  </a:sp>
                  <a:sp>
                    <a:nvSpPr>
                      <a:cNvPr id="24" name="TextBox 23"/>
                      <a:cNvSpPr txBox="1"/>
                    </a:nvSpPr>
                    <a:spPr>
                      <a:xfrm>
                        <a:off x="8077200" y="2667000"/>
                        <a:ext cx="838200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IN" dirty="0" smtClean="0"/>
                            <a:t>10µM</a:t>
                          </a:r>
                          <a:endParaRPr lang="en-US" dirty="0"/>
                        </a:p>
                      </a:txBody>
                      <a:useSpRect/>
                    </a:txSp>
                  </a:sp>
                  <a:sp>
                    <a:nvSpPr>
                      <a:cNvPr id="25" name="TextBox 24"/>
                      <a:cNvSpPr txBox="1"/>
                    </a:nvSpPr>
                    <a:spPr>
                      <a:xfrm>
                        <a:off x="2286000" y="4953000"/>
                        <a:ext cx="838200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IN" dirty="0" smtClean="0"/>
                            <a:t>15µM</a:t>
                          </a:r>
                          <a:endParaRPr lang="en-IN" dirty="0"/>
                        </a:p>
                      </a:txBody>
                      <a:useSpRect/>
                    </a:txSp>
                  </a:sp>
                  <a:sp>
                    <a:nvSpPr>
                      <a:cNvPr id="26" name="TextBox 25"/>
                      <a:cNvSpPr txBox="1"/>
                    </a:nvSpPr>
                    <a:spPr>
                      <a:xfrm>
                        <a:off x="5257800" y="4953000"/>
                        <a:ext cx="762000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IN" dirty="0" smtClean="0"/>
                            <a:t>20µM</a:t>
                          </a:r>
                          <a:endParaRPr lang="en-IN" dirty="0"/>
                        </a:p>
                      </a:txBody>
                      <a:useSpRect/>
                    </a:txSp>
                  </a:sp>
                  <a:sp>
                    <a:nvSpPr>
                      <a:cNvPr id="27" name="TextBox 26"/>
                      <a:cNvSpPr txBox="1"/>
                    </a:nvSpPr>
                    <a:spPr>
                      <a:xfrm>
                        <a:off x="7848600" y="4953000"/>
                        <a:ext cx="990600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IN" dirty="0" smtClean="0"/>
                            <a:t>    25µM</a:t>
                          </a:r>
                          <a:endParaRPr lang="en-IN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F37D54" w:rsidRPr="00F37D54" w:rsidRDefault="00F37D54" w:rsidP="00F37D54">
      <w:pPr>
        <w:rPr>
          <w:rFonts w:ascii="Times New Roman" w:hAnsi="Times New Roman" w:cs="Times New Roman"/>
          <w:sz w:val="24"/>
          <w:szCs w:val="24"/>
        </w:rPr>
      </w:pPr>
      <w:r w:rsidRPr="00F37D54">
        <w:rPr>
          <w:rFonts w:ascii="Times New Roman" w:hAnsi="Times New Roman" w:cs="Times New Roman"/>
          <w:b/>
          <w:sz w:val="24"/>
          <w:szCs w:val="24"/>
        </w:rPr>
        <w:t>Figure 04</w:t>
      </w:r>
      <w:r w:rsidRPr="00F37D54">
        <w:rPr>
          <w:rFonts w:ascii="Times New Roman" w:hAnsi="Times New Roman" w:cs="Times New Roman"/>
          <w:sz w:val="24"/>
          <w:szCs w:val="24"/>
        </w:rPr>
        <w:t xml:space="preserve">: Senescence induced by compound   </w:t>
      </w:r>
      <w:r w:rsidRPr="00F37D54">
        <w:rPr>
          <w:rFonts w:ascii="Times New Roman" w:hAnsi="Times New Roman" w:cs="Times New Roman"/>
          <w:b/>
          <w:sz w:val="24"/>
          <w:szCs w:val="24"/>
        </w:rPr>
        <w:t>7b</w:t>
      </w:r>
      <w:r w:rsidRPr="00F37D54">
        <w:rPr>
          <w:rFonts w:ascii="Times New Roman" w:hAnsi="Times New Roman" w:cs="Times New Roman"/>
          <w:sz w:val="24"/>
          <w:szCs w:val="24"/>
        </w:rPr>
        <w:t xml:space="preserve">   was quantified using SA-ß-gal-staining. As shown in the figure, Compound </w:t>
      </w:r>
      <w:r w:rsidRPr="00F37D54">
        <w:rPr>
          <w:rFonts w:ascii="Times New Roman" w:hAnsi="Times New Roman" w:cs="Times New Roman"/>
          <w:b/>
          <w:sz w:val="24"/>
          <w:szCs w:val="24"/>
        </w:rPr>
        <w:t>7b</w:t>
      </w:r>
      <w:r w:rsidRPr="00F37D54">
        <w:rPr>
          <w:rFonts w:ascii="Times New Roman" w:hAnsi="Times New Roman" w:cs="Times New Roman"/>
          <w:sz w:val="24"/>
          <w:szCs w:val="24"/>
        </w:rPr>
        <w:t xml:space="preserve"> did not induce senescence in cells as at higher concentrations as the cells underwent apoptosis.</w:t>
      </w:r>
    </w:p>
    <w:p w:rsidR="00F37D54" w:rsidRPr="00F37D54" w:rsidRDefault="00F37D54" w:rsidP="00F37D5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37D54" w:rsidRPr="00F37D54" w:rsidRDefault="00F37D54" w:rsidP="00F37D54">
      <w:pPr>
        <w:rPr>
          <w:rFonts w:ascii="Times New Roman" w:hAnsi="Times New Roman" w:cs="Times New Roman"/>
          <w:b/>
          <w:sz w:val="24"/>
          <w:szCs w:val="24"/>
        </w:rPr>
      </w:pPr>
      <w:r w:rsidRPr="00F37D54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184475" cy="2769079"/>
            <wp:effectExtent l="0" t="0" r="0" b="0"/>
            <wp:wrapSquare wrapText="bothSides"/>
            <wp:docPr id="34" name="Object 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666163" cy="5392738"/>
                      <a:chOff x="304800" y="914400"/>
                      <a:chExt cx="8666163" cy="5392738"/>
                    </a:xfrm>
                  </a:grpSpPr>
                  <a:pic>
                    <a:nvPicPr>
                      <a:cNvPr id="2" name="Picture 3"/>
                      <a:cNvPicPr>
                        <a:picLocks noChangeAspect="1" noChangeArrowheads="1"/>
                      </a:cNvPicPr>
                    </a:nvPicPr>
                    <a:blipFill>
                      <a:blip r:embed="rId26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304800" y="914400"/>
                        <a:ext cx="2874963" cy="2573338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3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27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3276600" y="914400"/>
                        <a:ext cx="2874963" cy="2573338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4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28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6096000" y="914400"/>
                        <a:ext cx="2874963" cy="2573338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5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29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304800" y="3733800"/>
                        <a:ext cx="2874963" cy="2573338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6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30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3276600" y="3733800"/>
                        <a:ext cx="2874963" cy="2573338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7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31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6019800" y="3733800"/>
                        <a:ext cx="2874963" cy="2573338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8" name="Rectangle 7"/>
                      <a:cNvSpPr/>
                    </a:nvSpPr>
                    <a:spPr>
                      <a:xfrm>
                        <a:off x="2286000" y="1295400"/>
                        <a:ext cx="782587" cy="369332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IN" dirty="0" smtClean="0"/>
                            <a:t>DMSO</a:t>
                          </a:r>
                          <a:endParaRPr lang="en-IN" dirty="0"/>
                        </a:p>
                      </a:txBody>
                      <a:useSpRect/>
                    </a:txSp>
                  </a:sp>
                  <a:sp>
                    <a:nvSpPr>
                      <a:cNvPr id="9" name="Rectangle 8"/>
                      <a:cNvSpPr/>
                    </a:nvSpPr>
                    <a:spPr>
                      <a:xfrm>
                        <a:off x="5334000" y="1295400"/>
                        <a:ext cx="625492" cy="369332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IN" dirty="0" smtClean="0"/>
                            <a:t>5µM</a:t>
                          </a:r>
                          <a:endParaRPr lang="en-IN" dirty="0"/>
                        </a:p>
                      </a:txBody>
                      <a:useSpRect/>
                    </a:txSp>
                  </a:sp>
                  <a:sp>
                    <a:nvSpPr>
                      <a:cNvPr id="10" name="Rectangle 9"/>
                      <a:cNvSpPr/>
                    </a:nvSpPr>
                    <a:spPr>
                      <a:xfrm>
                        <a:off x="8077200" y="1295400"/>
                        <a:ext cx="742511" cy="369332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IN" dirty="0" smtClean="0"/>
                            <a:t>10µM</a:t>
                          </a:r>
                          <a:endParaRPr lang="en-IN" dirty="0"/>
                        </a:p>
                      </a:txBody>
                      <a:useSpRect/>
                    </a:txSp>
                  </a:sp>
                  <a:sp>
                    <a:nvSpPr>
                      <a:cNvPr id="11" name="Rectangle 10"/>
                      <a:cNvSpPr/>
                    </a:nvSpPr>
                    <a:spPr>
                      <a:xfrm>
                        <a:off x="2286000" y="4114800"/>
                        <a:ext cx="742511" cy="369332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IN" dirty="0" smtClean="0"/>
                            <a:t>15µM</a:t>
                          </a:r>
                          <a:endParaRPr lang="en-IN" dirty="0"/>
                        </a:p>
                      </a:txBody>
                      <a:useSpRect/>
                    </a:txSp>
                  </a:sp>
                  <a:sp>
                    <a:nvSpPr>
                      <a:cNvPr id="12" name="Rectangle 11"/>
                      <a:cNvSpPr/>
                    </a:nvSpPr>
                    <a:spPr>
                      <a:xfrm>
                        <a:off x="5181600" y="4114800"/>
                        <a:ext cx="742511" cy="369332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IN" dirty="0" smtClean="0"/>
                            <a:t>20µM</a:t>
                          </a:r>
                          <a:endParaRPr lang="en-IN" dirty="0"/>
                        </a:p>
                      </a:txBody>
                      <a:useSpRect/>
                    </a:txSp>
                  </a:sp>
                  <a:sp>
                    <a:nvSpPr>
                      <a:cNvPr id="13" name="Rectangle 12"/>
                      <a:cNvSpPr/>
                    </a:nvSpPr>
                    <a:spPr>
                      <a:xfrm>
                        <a:off x="8077200" y="4038600"/>
                        <a:ext cx="742511" cy="369332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IN" dirty="0" smtClean="0"/>
                            <a:t>25µM</a:t>
                          </a:r>
                          <a:endParaRPr lang="en-IN" dirty="0"/>
                        </a:p>
                      </a:txBody>
                      <a:useSpRect/>
                    </a:txSp>
                  </a:sp>
                  <a:cxnSp>
                    <a:nvCxnSpPr>
                      <a:cNvPr id="15" name="Straight Arrow Connector 14"/>
                      <a:cNvCxnSpPr/>
                    </a:nvCxnSpPr>
                    <a:spPr>
                      <a:xfrm rot="10800000" flipV="1">
                        <a:off x="7162800" y="4191000"/>
                        <a:ext cx="838200" cy="228600"/>
                      </a:xfrm>
                      <a:prstGeom prst="straightConnector1">
                        <a:avLst/>
                      </a:prstGeom>
                      <a:ln>
                        <a:tailEnd type="arrow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</lc:lockedCanvas>
              </a:graphicData>
            </a:graphic>
          </wp:anchor>
        </w:drawing>
      </w:r>
      <w:r w:rsidRPr="00F37D54">
        <w:rPr>
          <w:rFonts w:ascii="Times New Roman" w:hAnsi="Times New Roman" w:cs="Times New Roman"/>
          <w:b/>
          <w:sz w:val="24"/>
          <w:szCs w:val="24"/>
        </w:rPr>
        <w:br w:type="textWrapping" w:clear="all"/>
      </w:r>
    </w:p>
    <w:p w:rsidR="00F37D54" w:rsidRDefault="00F37D54" w:rsidP="00F37D5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7D54">
        <w:rPr>
          <w:rFonts w:ascii="Times New Roman" w:hAnsi="Times New Roman" w:cs="Times New Roman"/>
          <w:b/>
          <w:sz w:val="24"/>
          <w:szCs w:val="24"/>
        </w:rPr>
        <w:t>Figure 05</w:t>
      </w:r>
      <w:r w:rsidRPr="00F37D54">
        <w:rPr>
          <w:rFonts w:ascii="Times New Roman" w:hAnsi="Times New Roman" w:cs="Times New Roman"/>
          <w:sz w:val="24"/>
          <w:szCs w:val="24"/>
        </w:rPr>
        <w:t xml:space="preserve">: Cell cycle analysis of DU145 cells treated with Compound </w:t>
      </w:r>
      <w:r w:rsidRPr="00F37D54">
        <w:rPr>
          <w:rFonts w:ascii="Times New Roman" w:hAnsi="Times New Roman" w:cs="Times New Roman"/>
          <w:b/>
          <w:sz w:val="24"/>
          <w:szCs w:val="24"/>
        </w:rPr>
        <w:t>7b</w:t>
      </w:r>
      <w:r w:rsidRPr="00F37D54">
        <w:rPr>
          <w:rFonts w:ascii="Times New Roman" w:hAnsi="Times New Roman" w:cs="Times New Roman"/>
          <w:sz w:val="24"/>
          <w:szCs w:val="24"/>
        </w:rPr>
        <w:t xml:space="preserve">. Cells were treated with either DMSO or Compound </w:t>
      </w:r>
      <w:r w:rsidRPr="00F37D54">
        <w:rPr>
          <w:rFonts w:ascii="Times New Roman" w:hAnsi="Times New Roman" w:cs="Times New Roman"/>
          <w:b/>
          <w:sz w:val="24"/>
          <w:szCs w:val="24"/>
        </w:rPr>
        <w:t>7b</w:t>
      </w:r>
      <w:r w:rsidRPr="00F37D54">
        <w:rPr>
          <w:rFonts w:ascii="Times New Roman" w:hAnsi="Times New Roman" w:cs="Times New Roman"/>
          <w:sz w:val="24"/>
          <w:szCs w:val="24"/>
        </w:rPr>
        <w:t xml:space="preserve"> and the DNA content was measured by propidium iodide staining to determine the distribution of cells in various phases of cell cycle. DMSO was taken as </w:t>
      </w:r>
      <w:r w:rsidRPr="00F37D54">
        <w:rPr>
          <w:rFonts w:ascii="Times New Roman" w:hAnsi="Times New Roman" w:cs="Times New Roman"/>
          <w:sz w:val="24"/>
          <w:szCs w:val="24"/>
        </w:rPr>
        <w:lastRenderedPageBreak/>
        <w:t xml:space="preserve">control. The percentage of cells increased in G0/G1 phase up on exposure to Compound </w:t>
      </w:r>
      <w:r w:rsidRPr="00F37D54">
        <w:rPr>
          <w:rFonts w:ascii="Times New Roman" w:hAnsi="Times New Roman" w:cs="Times New Roman"/>
          <w:b/>
          <w:sz w:val="24"/>
          <w:szCs w:val="24"/>
        </w:rPr>
        <w:t xml:space="preserve">7b </w:t>
      </w:r>
      <w:r w:rsidRPr="00F37D54">
        <w:rPr>
          <w:rFonts w:ascii="Times New Roman" w:hAnsi="Times New Roman" w:cs="Times New Roman"/>
          <w:sz w:val="24"/>
          <w:szCs w:val="24"/>
        </w:rPr>
        <w:t>suggesting its role in G0/G1 arrest.</w:t>
      </w:r>
    </w:p>
    <w:p w:rsidR="00D34F07" w:rsidRPr="00F37D54" w:rsidRDefault="00D34F07" w:rsidP="00F37D5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37D54" w:rsidRPr="00F37D54" w:rsidRDefault="00F37D54" w:rsidP="00F37D54">
      <w:pPr>
        <w:rPr>
          <w:rFonts w:ascii="Times New Roman" w:hAnsi="Times New Roman" w:cs="Times New Roman"/>
          <w:sz w:val="24"/>
          <w:szCs w:val="24"/>
        </w:rPr>
      </w:pPr>
    </w:p>
    <w:sectPr w:rsidR="00F37D54" w:rsidRPr="00F37D54" w:rsidSect="000A5541">
      <w:headerReference w:type="default" r:id="rId3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339E4" w:rsidRDefault="004339E4" w:rsidP="00A114CA">
      <w:pPr>
        <w:spacing w:after="0" w:line="240" w:lineRule="auto"/>
      </w:pPr>
      <w:r>
        <w:separator/>
      </w:r>
    </w:p>
  </w:endnote>
  <w:endnote w:type="continuationSeparator" w:id="0">
    <w:p w:rsidR="004339E4" w:rsidRDefault="004339E4" w:rsidP="00A114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339E4" w:rsidRDefault="004339E4" w:rsidP="00A114CA">
      <w:pPr>
        <w:spacing w:after="0" w:line="240" w:lineRule="auto"/>
      </w:pPr>
      <w:r>
        <w:separator/>
      </w:r>
    </w:p>
  </w:footnote>
  <w:footnote w:type="continuationSeparator" w:id="0">
    <w:p w:rsidR="004339E4" w:rsidRDefault="004339E4" w:rsidP="00A114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298423"/>
      <w:docPartObj>
        <w:docPartGallery w:val="Page Numbers (Top of Page)"/>
        <w:docPartUnique/>
      </w:docPartObj>
    </w:sdtPr>
    <w:sdtContent>
      <w:p w:rsidR="00F40977" w:rsidRDefault="00705A9B">
        <w:pPr>
          <w:pStyle w:val="Header"/>
          <w:jc w:val="center"/>
        </w:pPr>
        <w:r>
          <w:fldChar w:fldCharType="begin"/>
        </w:r>
        <w:r w:rsidR="00F37D54">
          <w:instrText xml:space="preserve"> PAGE   \* MERGEFORMAT </w:instrText>
        </w:r>
        <w:r>
          <w:fldChar w:fldCharType="separate"/>
        </w:r>
        <w:r w:rsidR="002D6D8E">
          <w:rPr>
            <w:noProof/>
          </w:rPr>
          <w:t>2</w:t>
        </w:r>
        <w:r>
          <w:fldChar w:fldCharType="end"/>
        </w:r>
      </w:p>
    </w:sdtContent>
  </w:sdt>
  <w:p w:rsidR="00F40977" w:rsidRDefault="004339E4" w:rsidP="00855585">
    <w:pPr>
      <w:pStyle w:val="Header"/>
      <w:tabs>
        <w:tab w:val="clear" w:pos="4680"/>
        <w:tab w:val="clear" w:pos="9360"/>
        <w:tab w:val="left" w:pos="7800"/>
      </w:tabs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24983"/>
    <w:rsid w:val="00073DF3"/>
    <w:rsid w:val="000E7628"/>
    <w:rsid w:val="00121FF1"/>
    <w:rsid w:val="001262CB"/>
    <w:rsid w:val="001C385B"/>
    <w:rsid w:val="002D6D8E"/>
    <w:rsid w:val="003A40D4"/>
    <w:rsid w:val="004339E4"/>
    <w:rsid w:val="00441C92"/>
    <w:rsid w:val="004F0769"/>
    <w:rsid w:val="00667241"/>
    <w:rsid w:val="006C4DA9"/>
    <w:rsid w:val="00705A9B"/>
    <w:rsid w:val="008A288D"/>
    <w:rsid w:val="008B6ABC"/>
    <w:rsid w:val="00A114CA"/>
    <w:rsid w:val="00A760D9"/>
    <w:rsid w:val="00B504FA"/>
    <w:rsid w:val="00D34F07"/>
    <w:rsid w:val="00D36510"/>
    <w:rsid w:val="00E83D37"/>
    <w:rsid w:val="00E97EEA"/>
    <w:rsid w:val="00F10F4E"/>
    <w:rsid w:val="00F24983"/>
    <w:rsid w:val="00F37D54"/>
    <w:rsid w:val="00F725C2"/>
    <w:rsid w:val="00FB262A"/>
    <w:rsid w:val="00FB317B"/>
    <w:rsid w:val="00FE1AE0"/>
    <w:rsid w:val="00FE5B2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7D5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37D5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37D54"/>
  </w:style>
  <w:style w:type="paragraph" w:styleId="BalloonText">
    <w:name w:val="Balloon Text"/>
    <w:basedOn w:val="Normal"/>
    <w:link w:val="BalloonTextChar"/>
    <w:uiPriority w:val="99"/>
    <w:semiHidden/>
    <w:unhideWhenUsed/>
    <w:rsid w:val="00F37D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7D5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chart" Target="charts/chart1.xml"/><Relationship Id="rId26" Type="http://schemas.openxmlformats.org/officeDocument/2006/relationships/image" Target="media/image19.wmf"/><Relationship Id="rId3" Type="http://schemas.openxmlformats.org/officeDocument/2006/relationships/webSettings" Target="webSettings.xml"/><Relationship Id="rId21" Type="http://schemas.openxmlformats.org/officeDocument/2006/relationships/image" Target="media/image14.tiff"/><Relationship Id="rId34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8.jpe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3.tiff"/><Relationship Id="rId29" Type="http://schemas.openxmlformats.org/officeDocument/2006/relationships/image" Target="media/image22.wmf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7.jpeg"/><Relationship Id="rId32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6.jpeg"/><Relationship Id="rId28" Type="http://schemas.openxmlformats.org/officeDocument/2006/relationships/image" Target="media/image21.wmf"/><Relationship Id="rId10" Type="http://schemas.openxmlformats.org/officeDocument/2006/relationships/image" Target="media/image5.jpeg"/><Relationship Id="rId19" Type="http://schemas.openxmlformats.org/officeDocument/2006/relationships/chart" Target="charts/chart2.xml"/><Relationship Id="rId31" Type="http://schemas.openxmlformats.org/officeDocument/2006/relationships/image" Target="media/image24.wmf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5.tiff"/><Relationship Id="rId27" Type="http://schemas.openxmlformats.org/officeDocument/2006/relationships/image" Target="media/image20.wmf"/><Relationship Id="rId30" Type="http://schemas.openxmlformats.org/officeDocument/2006/relationships/image" Target="media/image23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vdc\Documents\figures%20&amp;%20tables.dotx" TargetMode="Externa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G:\OSDD_BACK_UP\CELL%20CULTURE%20EXP\CELL%20CULTURE%20EXP\Dr.%20GVM%20Sharma\CASPASE%20ASSAY\Caspase%20Assay%20Analysis%20(GVM%20R).xlsx" TargetMode="Externa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G:\OSDD_BACK_UP\CELL%20CULTURE%20EXP\CELL%20CULTURE%20EXP\Dr.%20GVM%20Sharma\CASPASE%20ASSAY\Caspase%20Assay%20Analysis%20(GVM%20R)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US"/>
  <c:chart>
    <c:plotArea>
      <c:layout/>
      <c:barChart>
        <c:barDir val="col"/>
        <c:grouping val="clustered"/>
        <c:ser>
          <c:idx val="0"/>
          <c:order val="0"/>
          <c:spPr>
            <a:solidFill>
              <a:sysClr val="windowText" lastClr="000000">
                <a:lumMod val="50000"/>
                <a:lumOff val="50000"/>
              </a:sysClr>
            </a:solidFill>
            <a:ln>
              <a:solidFill>
                <a:schemeClr val="tx1"/>
              </a:solidFill>
            </a:ln>
          </c:spPr>
          <c:cat>
            <c:strLit>
              <c:ptCount val="8"/>
              <c:pt idx="0">
                <c:v>UNTREATED</c:v>
              </c:pt>
              <c:pt idx="1">
                <c:v> DMSO</c:v>
              </c:pt>
              <c:pt idx="2">
                <c:v>5µM</c:v>
              </c:pt>
              <c:pt idx="3">
                <c:v>10µM</c:v>
              </c:pt>
              <c:pt idx="4">
                <c:v>15µM</c:v>
              </c:pt>
              <c:pt idx="5">
                <c:v>20µM</c:v>
              </c:pt>
              <c:pt idx="6">
                <c:v>25µM</c:v>
              </c:pt>
              <c:pt idx="7">
                <c:v>DOXORUBICIN</c:v>
              </c:pt>
            </c:strLit>
          </c:cat>
          <c:val>
            <c:numRef>
              <c:f>Sheet1!$D$36:$K$36</c:f>
              <c:numCache>
                <c:formatCode>General</c:formatCode>
                <c:ptCount val="8"/>
                <c:pt idx="0">
                  <c:v>1</c:v>
                </c:pt>
                <c:pt idx="1">
                  <c:v>1.1167707610455821</c:v>
                </c:pt>
                <c:pt idx="2">
                  <c:v>0.56854251730871663</c:v>
                </c:pt>
                <c:pt idx="3">
                  <c:v>0.54818478299824358</c:v>
                </c:pt>
                <c:pt idx="4">
                  <c:v>1.5472992559667598</c:v>
                </c:pt>
                <c:pt idx="5">
                  <c:v>2.180413330850866</c:v>
                </c:pt>
                <c:pt idx="6">
                  <c:v>2.4900969671962043</c:v>
                </c:pt>
                <c:pt idx="7">
                  <c:v>14.309235144439457</c:v>
                </c:pt>
              </c:numCache>
            </c:numRef>
          </c:val>
        </c:ser>
        <c:axId val="83974784"/>
        <c:axId val="83985152"/>
      </c:barChart>
      <c:catAx>
        <c:axId val="83974784"/>
        <c:scaling>
          <c:orientation val="minMax"/>
        </c:scaling>
        <c:axPos val="b"/>
        <c:tickLblPos val="nextTo"/>
        <c:txPr>
          <a:bodyPr/>
          <a:lstStyle/>
          <a:p>
            <a:pPr>
              <a:defRPr lang="en-US" sz="800"/>
            </a:pPr>
            <a:endParaRPr lang="en-US"/>
          </a:p>
        </c:txPr>
        <c:crossAx val="83985152"/>
        <c:crosses val="autoZero"/>
        <c:auto val="1"/>
        <c:lblAlgn val="ctr"/>
        <c:lblOffset val="100"/>
      </c:catAx>
      <c:valAx>
        <c:axId val="83985152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>
                  <a:defRPr lang="en-US" sz="800" baseline="0"/>
                </a:pPr>
                <a:r>
                  <a:rPr lang="en-US" sz="800" baseline="0"/>
                  <a:t>Relative Caspase 3 Activity</a:t>
                </a:r>
              </a:p>
            </c:rich>
          </c:tx>
        </c:title>
        <c:numFmt formatCode="General" sourceLinked="1"/>
        <c:tickLblPos val="nextTo"/>
        <c:txPr>
          <a:bodyPr/>
          <a:lstStyle/>
          <a:p>
            <a:pPr>
              <a:defRPr lang="en-US" sz="800"/>
            </a:pPr>
            <a:endParaRPr lang="en-US"/>
          </a:p>
        </c:txPr>
        <c:crossAx val="83974784"/>
        <c:crosses val="autoZero"/>
        <c:crossBetween val="between"/>
      </c:valAx>
      <c:spPr>
        <a:noFill/>
        <a:ln w="25400">
          <a:noFill/>
        </a:ln>
      </c:spPr>
    </c:plotArea>
    <c:plotVisOnly val="1"/>
  </c:chart>
  <c:externalData r:id="rId1"/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US"/>
  <c:chart>
    <c:plotArea>
      <c:layout/>
      <c:barChart>
        <c:barDir val="col"/>
        <c:grouping val="clustered"/>
        <c:ser>
          <c:idx val="0"/>
          <c:order val="0"/>
          <c:spPr>
            <a:solidFill>
              <a:schemeClr val="tx1">
                <a:lumMod val="50000"/>
                <a:lumOff val="50000"/>
              </a:schemeClr>
            </a:solidFill>
            <a:ln>
              <a:solidFill>
                <a:schemeClr val="tx1"/>
              </a:solidFill>
            </a:ln>
          </c:spPr>
          <c:cat>
            <c:strLit>
              <c:ptCount val="8"/>
              <c:pt idx="0">
                <c:v>UNTREATED</c:v>
              </c:pt>
              <c:pt idx="1">
                <c:v> DMSO</c:v>
              </c:pt>
              <c:pt idx="2">
                <c:v>5µM</c:v>
              </c:pt>
              <c:pt idx="3">
                <c:v>10µM</c:v>
              </c:pt>
              <c:pt idx="4">
                <c:v>15µM</c:v>
              </c:pt>
              <c:pt idx="5">
                <c:v>20µM</c:v>
              </c:pt>
              <c:pt idx="6">
                <c:v>25µM</c:v>
              </c:pt>
              <c:pt idx="7">
                <c:v>DOXORUBICIN</c:v>
              </c:pt>
            </c:strLit>
          </c:cat>
          <c:val>
            <c:numRef>
              <c:f>Sheet1!$D$20:$K$20</c:f>
              <c:numCache>
                <c:formatCode>0.00</c:formatCode>
                <c:ptCount val="8"/>
                <c:pt idx="0">
                  <c:v>1</c:v>
                </c:pt>
                <c:pt idx="1">
                  <c:v>0.96565656565656577</c:v>
                </c:pt>
                <c:pt idx="2">
                  <c:v>1.0057585825027686</c:v>
                </c:pt>
                <c:pt idx="3">
                  <c:v>1.3892242342946282</c:v>
                </c:pt>
                <c:pt idx="4">
                  <c:v>1.6567209162145873</c:v>
                </c:pt>
                <c:pt idx="5">
                  <c:v>2.0818815331010447</c:v>
                </c:pt>
                <c:pt idx="6">
                  <c:v>2.5376447876447883</c:v>
                </c:pt>
                <c:pt idx="7">
                  <c:v>10.265172735760974</c:v>
                </c:pt>
              </c:numCache>
            </c:numRef>
          </c:val>
        </c:ser>
        <c:axId val="84543360"/>
        <c:axId val="84550016"/>
      </c:barChart>
      <c:catAx>
        <c:axId val="84543360"/>
        <c:scaling>
          <c:orientation val="minMax"/>
        </c:scaling>
        <c:axPos val="b"/>
        <c:tickLblPos val="nextTo"/>
        <c:txPr>
          <a:bodyPr/>
          <a:lstStyle/>
          <a:p>
            <a:pPr>
              <a:defRPr lang="en-US" sz="800"/>
            </a:pPr>
            <a:endParaRPr lang="en-US"/>
          </a:p>
        </c:txPr>
        <c:crossAx val="84550016"/>
        <c:crosses val="autoZero"/>
        <c:auto val="1"/>
        <c:lblAlgn val="ctr"/>
        <c:lblOffset val="100"/>
      </c:catAx>
      <c:valAx>
        <c:axId val="84550016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>
                  <a:defRPr lang="en-US" sz="800"/>
                </a:pPr>
                <a:r>
                  <a:rPr lang="en-US" sz="800"/>
                  <a:t>Relative Caspase 9 Activity</a:t>
                </a:r>
              </a:p>
            </c:rich>
          </c:tx>
          <c:layout>
            <c:manualLayout>
              <c:xMode val="edge"/>
              <c:yMode val="edge"/>
              <c:x val="4.6011270234377802E-2"/>
              <c:y val="2.8259965992820792E-2"/>
            </c:manualLayout>
          </c:layout>
        </c:title>
        <c:numFmt formatCode="0.00" sourceLinked="1"/>
        <c:tickLblPos val="nextTo"/>
        <c:txPr>
          <a:bodyPr/>
          <a:lstStyle/>
          <a:p>
            <a:pPr>
              <a:defRPr lang="en-US" sz="800"/>
            </a:pPr>
            <a:endParaRPr lang="en-US"/>
          </a:p>
        </c:txPr>
        <c:crossAx val="84543360"/>
        <c:crosses val="autoZero"/>
        <c:crossBetween val="between"/>
      </c:valAx>
    </c:plotArea>
    <c:plotVisOnly val="1"/>
  </c:chart>
  <c:externalData r:id="rId1"/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</cdr:x>
      <cdr:y>0.85223</cdr:y>
    </cdr:from>
    <cdr:to>
      <cdr:x>0.90229</cdr:x>
      <cdr:y>0.94231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0" y="1472541"/>
          <a:ext cx="2291891" cy="15563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en-US" sz="800" b="1"/>
            <a:t>Concentration</a:t>
          </a:r>
          <a:r>
            <a:rPr lang="en-US" sz="800" baseline="0"/>
            <a:t> </a:t>
          </a:r>
          <a:r>
            <a:rPr lang="en-US" sz="800" b="1" baseline="0"/>
            <a:t>of Compound  7b </a:t>
          </a:r>
          <a:r>
            <a:rPr lang="en-US" sz="800" b="1"/>
            <a:t>in </a:t>
          </a:r>
          <a:r>
            <a:rPr lang="en-US" sz="800" b="1">
              <a:latin typeface="Calibri"/>
              <a:cs typeface="Calibri"/>
            </a:rPr>
            <a:t>µM</a:t>
          </a:r>
          <a:endParaRPr lang="en-US" sz="800" b="1"/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</cdr:x>
      <cdr:y>0.88832</cdr:y>
    </cdr:from>
    <cdr:to>
      <cdr:x>1</cdr:x>
      <cdr:y>1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0" y="1647030"/>
          <a:ext cx="2787369" cy="20688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en-US" sz="800" b="1"/>
            <a:t>          Concentration</a:t>
          </a:r>
          <a:r>
            <a:rPr lang="en-US" sz="800" b="1" baseline="0"/>
            <a:t> of compound 7b n </a:t>
          </a:r>
          <a:r>
            <a:rPr lang="en-US" sz="800" b="1" baseline="0">
              <a:latin typeface="Calibri"/>
              <a:cs typeface="Calibri"/>
            </a:rPr>
            <a:t>µM</a:t>
          </a:r>
          <a:endParaRPr lang="en-US" sz="800" b="1"/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figures &amp; tables</Template>
  <TotalTime>1</TotalTime>
  <Pages>4</Pages>
  <Words>269</Words>
  <Characters>1534</Characters>
  <Application>Microsoft Office Word</Application>
  <DocSecurity>0</DocSecurity>
  <Lines>12</Lines>
  <Paragraphs>3</Paragraphs>
  <ScaleCrop>false</ScaleCrop>
  <Company/>
  <LinksUpToDate>false</LinksUpToDate>
  <CharactersWithSpaces>1800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vdc</dc:creator>
  <cp:lastModifiedBy>vdc</cp:lastModifiedBy>
  <cp:revision>2</cp:revision>
  <dcterms:created xsi:type="dcterms:W3CDTF">2016-12-16T13:46:00Z</dcterms:created>
  <dcterms:modified xsi:type="dcterms:W3CDTF">2016-12-24T04:25:00Z</dcterms:modified>
</cp:coreProperties>
</file>